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pStyle w:val="3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2022年度</w:t>
      </w:r>
      <w:r>
        <w:rPr>
          <w:rFonts w:hint="eastAsia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社会组织年检不合格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名单</w:t>
      </w:r>
      <w:bookmarkEnd w:id="0"/>
    </w:p>
    <w:p>
      <w:pPr>
        <w:pStyle w:val="3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45"/>
        <w:gridCol w:w="330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达州市家具商会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达州市工商业联合会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DljMjkxMWZhZmU0OTdiNGNkMTI0MTEwZjRlMjcifQ=="/>
  </w:docVars>
  <w:rsids>
    <w:rsidRoot w:val="700F2FCB"/>
    <w:rsid w:val="0D400684"/>
    <w:rsid w:val="700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1157</Characters>
  <Lines>0</Lines>
  <Paragraphs>0</Paragraphs>
  <TotalTime>1</TotalTime>
  <ScaleCrop>false</ScaleCrop>
  <LinksUpToDate>false</LinksUpToDate>
  <CharactersWithSpaces>1157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2023-12-07T08:09:00Z</dcterms:created>
  <dc:creator>王愉茜</dc:creator>
  <cp:lastModifiedBy>王愉茜</cp:lastModifiedBy>
  <dcterms:modified xsi:type="dcterms:W3CDTF">2023-12-07T08:13:21Z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8C48384B022643DCB9ECD820F1071872</vt:lpwstr>
  </property>
</Properties>
</file>